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別記第３号様式（第７条関係）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59"/>
        <w:gridCol w:w="239"/>
        <w:gridCol w:w="1800"/>
        <w:gridCol w:w="835"/>
        <w:gridCol w:w="838"/>
        <w:gridCol w:w="839"/>
        <w:gridCol w:w="359"/>
        <w:gridCol w:w="719"/>
        <w:gridCol w:w="599"/>
        <w:gridCol w:w="2039"/>
      </w:tblGrid>
      <w:tr>
        <w:trPr/>
        <w:tc>
          <w:tcPr>
            <w:tcW w:w="92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32"/>
              </w:rPr>
              <w:t>養　育　医　療　意　見　書</w:t>
            </w:r>
          </w:p>
        </w:tc>
      </w:tr>
      <w:tr>
        <w:trPr/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ふりがな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男・女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生年月日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令和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198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氏　　名</w:t>
            </w:r>
          </w:p>
        </w:tc>
        <w:tc>
          <w:tcPr>
            <w:tcW w:w="2635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在胎週数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  <w:b w:val="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left"/>
              <w:textAlignment w:val="auto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単胎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/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双胎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胎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))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出生時の体重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グラム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症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１　</w:t>
            </w:r>
            <w:r>
              <w:rPr>
                <w:rFonts w:hint="default" w:ascii="ＭＳ 明朝" w:hAnsi="ＭＳ 明朝" w:eastAsia="ＭＳ 明朝"/>
                <w:color w:val="000000"/>
                <w:spacing w:val="40"/>
                <w:sz w:val="24"/>
                <w:fitText w:val="1200" w:id="1"/>
              </w:rPr>
              <w:t>一般状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200" w:id="1"/>
              </w:rPr>
              <w:t>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（１）運動不安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け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い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れ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ん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痙攣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end"/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（２）運動が異常に少ない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２　体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温</w:t>
            </w: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（１）摂氏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34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度以下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３　呼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吸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循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（１）強度のチアノーゼ持続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（２）チアノーゼ発作を繰り返す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（３）呼吸数が毎分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50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以上で増加傾向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（４）呼吸数が毎分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30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以下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（５）出血傾向が強い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４　消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化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（１）生後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24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時間以上排便がない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（２）生後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48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時間以上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お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う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嘔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end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吐が持続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（３）血性吐物・血性便がある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５　黄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だ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ん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疸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end"/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（１）生後数時間以内に黄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だ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ん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疸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end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が現れる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（２）異常に強い黄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だ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ん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疸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fldChar w:fldCharType="end"/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がある</w:t>
            </w:r>
          </w:p>
        </w:tc>
      </w:tr>
      <w:tr>
        <w:trPr/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その他の所見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合併症の有無等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)</w:t>
            </w:r>
          </w:p>
        </w:tc>
        <w:tc>
          <w:tcPr>
            <w:tcW w:w="6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診療予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定期間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年　　　月　　　日から　　　年　　　月　　　日まで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現　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受けて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い　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医　療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保育器の使用　人工換気療法　酸素吸入　経管栄養　持続静脈内注射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その他の医療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症状の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経　過</w:t>
            </w:r>
          </w:p>
        </w:tc>
        <w:tc>
          <w:tcPr>
            <w:tcW w:w="8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2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上記のとおり診断する。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年　　　月　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　　　　　　　指定医療機関の名称及び所在地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　　　　　　　　　郵便番号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　　　　　　　　　電話番号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　　　　　　　医師氏名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印</w:t>
            </w:r>
          </w:p>
        </w:tc>
      </w:tr>
    </w:tbl>
    <w:p>
      <w:pPr>
        <w:pStyle w:val="0"/>
        <w:suppressAutoHyphens w:val="0"/>
        <w:wordWrap w:val="1"/>
        <w:autoSpaceDE w:val="0"/>
        <w:autoSpaceDN w:val="0"/>
        <w:jc w:val="left"/>
        <w:textAlignment w:val="auto"/>
        <w:rPr>
          <w:rFonts w:hint="default"/>
        </w:rPr>
      </w:pPr>
    </w:p>
    <w:sectPr>
      <w:type w:val="continuous"/>
      <w:pgSz w:w="11906" w:h="16838"/>
      <w:pgMar w:top="454" w:right="1281" w:bottom="454" w:left="1281" w:header="720" w:footer="720" w:gutter="0"/>
      <w:pgNumType w:start="1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"/>
  <w:drawingGridVerticalSpacing w:val="32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5</Words>
  <Characters>384</Characters>
  <Application>JUST Note</Application>
  <Lines>122</Lines>
  <Paragraphs>57</Paragraphs>
  <Company>鹿児島県</Company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保健福祉課01</cp:lastModifiedBy>
  <dcterms:created xsi:type="dcterms:W3CDTF">2013-05-17T10:46:00Z</dcterms:created>
  <dcterms:modified xsi:type="dcterms:W3CDTF">2025-08-08T02:30:54Z</dcterms:modified>
  <cp:revision>7</cp:revision>
</cp:coreProperties>
</file>